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F" w:rsidRDefault="0026077F" w:rsidP="0026077F">
      <w:pPr>
        <w:pStyle w:val="1"/>
        <w:numPr>
          <w:ilvl w:val="0"/>
          <w:numId w:val="1"/>
        </w:numPr>
        <w:tabs>
          <w:tab w:val="left" w:pos="1908"/>
        </w:tabs>
        <w:kinsoku w:val="0"/>
        <w:overflowPunct w:val="0"/>
        <w:spacing w:before="0"/>
        <w:ind w:left="0" w:firstLine="0"/>
        <w:jc w:val="both"/>
      </w:pP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«</w:t>
      </w:r>
      <w:r>
        <w:t>Креативный менеджер</w:t>
      </w:r>
      <w:r>
        <w:t>»</w:t>
      </w:r>
    </w:p>
    <w:p w:rsidR="0026077F" w:rsidRDefault="0026077F" w:rsidP="0026077F">
      <w:pPr>
        <w:pStyle w:val="a3"/>
        <w:kinsoku w:val="0"/>
        <w:overflowPunct w:val="0"/>
        <w:jc w:val="both"/>
      </w:pPr>
      <w:r>
        <w:rPr>
          <w:u w:val="single" w:color="000000"/>
        </w:rPr>
        <w:t>Профессиональная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среда:</w:t>
      </w:r>
      <w:r>
        <w:rPr>
          <w:spacing w:val="2"/>
        </w:rPr>
        <w:t xml:space="preserve"> </w:t>
      </w:r>
      <w:r>
        <w:t>социальная</w:t>
      </w:r>
    </w:p>
    <w:p w:rsidR="0026077F" w:rsidRDefault="0026077F" w:rsidP="0026077F">
      <w:pPr>
        <w:pStyle w:val="a3"/>
        <w:kinsoku w:val="0"/>
        <w:overflowPunct w:val="0"/>
      </w:pPr>
      <w:r>
        <w:rPr>
          <w:u w:val="single" w:color="000000"/>
        </w:rPr>
        <w:t>Наименование профессионального направления:</w:t>
      </w:r>
      <w:r>
        <w:t xml:space="preserve"> </w:t>
      </w:r>
      <w:r>
        <w:t xml:space="preserve">Креативный менеджмент </w:t>
      </w:r>
    </w:p>
    <w:p w:rsidR="0026077F" w:rsidRDefault="0026077F" w:rsidP="0026077F">
      <w:pPr>
        <w:pStyle w:val="a3"/>
        <w:kinsoku w:val="0"/>
        <w:overflowPunct w:val="0"/>
      </w:pPr>
    </w:p>
    <w:p w:rsidR="0026077F" w:rsidRDefault="0026077F" w:rsidP="0026077F">
      <w:pPr>
        <w:jc w:val="both"/>
        <w:rPr>
          <w:sz w:val="24"/>
          <w:szCs w:val="24"/>
        </w:rPr>
      </w:pPr>
      <w:r>
        <w:t>Автор</w:t>
      </w:r>
      <w:r>
        <w:rPr>
          <w:spacing w:val="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sz w:val="24"/>
          <w:szCs w:val="24"/>
        </w:rPr>
        <w:t>Грицких Надежда Викторовна, кандидат социологических наук, доцент</w:t>
      </w:r>
    </w:p>
    <w:p w:rsidR="0026077F" w:rsidRDefault="0026077F" w:rsidP="0026077F">
      <w:pPr>
        <w:pStyle w:val="a3"/>
        <w:kinsoku w:val="0"/>
        <w:overflowPunct w:val="0"/>
        <w:rPr>
          <w:i/>
          <w:iCs/>
        </w:rPr>
      </w:pPr>
    </w:p>
    <w:p w:rsidR="0026077F" w:rsidRDefault="0026077F" w:rsidP="0026077F">
      <w:pPr>
        <w:pStyle w:val="a3"/>
        <w:kinsoku w:val="0"/>
        <w:overflowPunct w:val="0"/>
        <w:rPr>
          <w:i/>
          <w:iCs/>
        </w:rPr>
      </w:pPr>
      <w:r>
        <w:t>Контакты</w:t>
      </w:r>
      <w:r>
        <w:rPr>
          <w:spacing w:val="-2"/>
        </w:rPr>
        <w:t xml:space="preserve"> </w:t>
      </w:r>
      <w:r>
        <w:t>автора:</w:t>
      </w:r>
      <w:r>
        <w:rPr>
          <w:spacing w:val="2"/>
        </w:rPr>
        <w:t xml:space="preserve"> </w:t>
      </w:r>
      <w:r>
        <w:t xml:space="preserve">664003, Иркутская область, г. Иркутск, ул. Ленина, д.3 Институт социальных наук,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anris</w:t>
      </w:r>
      <w:proofErr w:type="spellEnd"/>
      <w:r w:rsidRPr="00647E4D">
        <w:t>@</w:t>
      </w:r>
      <w:r>
        <w:rPr>
          <w:lang w:val="en-US"/>
        </w:rPr>
        <w:t>list</w:t>
      </w:r>
      <w:r w:rsidRPr="00647E4D">
        <w:t>.</w:t>
      </w:r>
      <w:proofErr w:type="spellStart"/>
      <w:r>
        <w:rPr>
          <w:lang w:val="en-US"/>
        </w:rPr>
        <w:t>ru</w:t>
      </w:r>
      <w:proofErr w:type="spellEnd"/>
      <w:r>
        <w:t>, тел. +</w:t>
      </w:r>
      <w:r>
        <w:rPr>
          <w:lang w:val="en-US"/>
        </w:rPr>
        <w:t>7 (908) 660-99-31</w:t>
      </w:r>
    </w:p>
    <w:p w:rsidR="0026077F" w:rsidRDefault="0026077F" w:rsidP="0026077F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26077F" w:rsidRDefault="0026077F" w:rsidP="0026077F">
      <w:pPr>
        <w:pStyle w:val="a3"/>
        <w:kinsoku w:val="0"/>
        <w:overflowPunct w:val="0"/>
        <w:rPr>
          <w:i/>
          <w:iCs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419"/>
        <w:gridCol w:w="1419"/>
        <w:gridCol w:w="1564"/>
        <w:gridCol w:w="3593"/>
      </w:tblGrid>
      <w:tr w:rsidR="0026077F" w:rsidTr="00260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4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94"/>
              <w:rPr>
                <w:i/>
                <w:iCs/>
              </w:rPr>
            </w:pPr>
            <w:r>
              <w:rPr>
                <w:i/>
                <w:iCs/>
              </w:rPr>
              <w:t>Формат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проведения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94"/>
              <w:rPr>
                <w:i/>
                <w:iCs/>
              </w:rPr>
            </w:pPr>
            <w:r>
              <w:rPr>
                <w:i/>
                <w:iCs/>
              </w:rPr>
              <w:t>Время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проведения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26"/>
              <w:rPr>
                <w:i/>
                <w:iCs/>
              </w:rPr>
            </w:pPr>
            <w:r>
              <w:rPr>
                <w:i/>
                <w:iCs/>
              </w:rPr>
              <w:t>Возрастная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категория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47"/>
              <w:rPr>
                <w:i/>
                <w:iCs/>
              </w:rPr>
            </w:pPr>
            <w:r>
              <w:rPr>
                <w:i/>
                <w:iCs/>
              </w:rPr>
              <w:t>Доступность для участников с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ОВЗ</w:t>
            </w:r>
          </w:p>
        </w:tc>
      </w:tr>
      <w:tr w:rsidR="0026077F" w:rsidTr="00256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Очная и онлайн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8-9/10-11 класс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26"/>
              <w:jc w:val="center"/>
            </w:pPr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заболевания</w:t>
            </w:r>
            <w:r>
              <w:rPr>
                <w:spacing w:val="-7"/>
              </w:rPr>
              <w:t xml:space="preserve"> </w:t>
            </w:r>
            <w:r>
              <w:t>(нарушение</w:t>
            </w:r>
            <w:r>
              <w:rPr>
                <w:spacing w:val="-57"/>
              </w:rPr>
              <w:t xml:space="preserve"> </w:t>
            </w:r>
            <w:r>
              <w:t>дыхательной</w:t>
            </w:r>
            <w:r>
              <w:rPr>
                <w:spacing w:val="2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пищеварительной, эндокринной</w:t>
            </w:r>
            <w:r>
              <w:rPr>
                <w:spacing w:val="-57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сердечно-сосудистой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</w:p>
        </w:tc>
      </w:tr>
    </w:tbl>
    <w:p w:rsidR="0026077F" w:rsidRDefault="0026077F" w:rsidP="0026077F">
      <w:pPr>
        <w:pStyle w:val="1"/>
        <w:tabs>
          <w:tab w:val="left" w:pos="1908"/>
        </w:tabs>
        <w:kinsoku w:val="0"/>
        <w:overflowPunct w:val="0"/>
        <w:spacing w:before="0"/>
        <w:ind w:left="0" w:firstLine="0"/>
      </w:pPr>
      <w:bookmarkStart w:id="0" w:name="_bookmark25"/>
      <w:bookmarkEnd w:id="0"/>
    </w:p>
    <w:p w:rsidR="0026077F" w:rsidRDefault="0026077F" w:rsidP="0026077F">
      <w:pPr>
        <w:pStyle w:val="1"/>
        <w:numPr>
          <w:ilvl w:val="0"/>
          <w:numId w:val="1"/>
        </w:numPr>
        <w:tabs>
          <w:tab w:val="left" w:pos="1908"/>
        </w:tabs>
        <w:kinsoku w:val="0"/>
        <w:overflowPunct w:val="0"/>
        <w:spacing w:before="0"/>
        <w:ind w:left="0" w:firstLine="709"/>
        <w:jc w:val="both"/>
      </w:pPr>
      <w:r w:rsidRPr="0026077F">
        <w:t>Содержание программы</w:t>
      </w:r>
    </w:p>
    <w:p w:rsidR="0026077F" w:rsidRPr="0026077F" w:rsidRDefault="0026077F" w:rsidP="0026077F">
      <w:pPr>
        <w:pStyle w:val="1"/>
        <w:tabs>
          <w:tab w:val="left" w:pos="1908"/>
        </w:tabs>
        <w:kinsoku w:val="0"/>
        <w:overflowPunct w:val="0"/>
        <w:spacing w:before="0"/>
        <w:ind w:left="0" w:firstLine="709"/>
        <w:jc w:val="both"/>
      </w:pPr>
      <w:r w:rsidRPr="0026077F">
        <w:t>Введение</w:t>
      </w:r>
      <w:r w:rsidRPr="0026077F">
        <w:rPr>
          <w:spacing w:val="-1"/>
        </w:rPr>
        <w:t xml:space="preserve"> </w:t>
      </w:r>
      <w:r w:rsidRPr="0026077F">
        <w:t>(5</w:t>
      </w:r>
      <w:r w:rsidRPr="0026077F">
        <w:rPr>
          <w:spacing w:val="1"/>
        </w:rPr>
        <w:t xml:space="preserve"> </w:t>
      </w:r>
      <w:r w:rsidRPr="0026077F">
        <w:t>мин)</w:t>
      </w:r>
    </w:p>
    <w:p w:rsidR="0026077F" w:rsidRPr="0026077F" w:rsidRDefault="0026077F" w:rsidP="0026077F">
      <w:pPr>
        <w:pStyle w:val="a5"/>
        <w:widowControl w:val="0"/>
        <w:numPr>
          <w:ilvl w:val="0"/>
          <w:numId w:val="2"/>
        </w:numPr>
        <w:tabs>
          <w:tab w:val="left" w:pos="17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26077F">
        <w:rPr>
          <w:rFonts w:ascii="Times New Roman" w:hAnsi="Times New Roman"/>
        </w:rPr>
        <w:t>Краткое описание профессионального направления. Креативный менеджер – специалист, работающий в креативной отрасли и сфере культуры. Основными задачами являются подготовка и проведение концертов, фестивалей, конкурсов, смотров, праздников и форм массовой социально-культурной деятельности, взаимодействие с органами государственной и муниципальной власти в рамках социокультурного пространства, реализация государственной культурной политики в учреждениях культуры, рекреации и индустрии досуга. Сфера профессиональной деятельности способствует культурному развитию населения, содействию культурно-воспитательной работе учреждений дополнительного образования детей, общеобразовательных учреждений, а также организации свободного времени и стимулирования социально-культурной активности населения России.</w:t>
      </w:r>
    </w:p>
    <w:p w:rsidR="0026077F" w:rsidRPr="004C77AF" w:rsidRDefault="0026077F" w:rsidP="0026077F">
      <w:pPr>
        <w:pStyle w:val="a5"/>
        <w:widowControl w:val="0"/>
        <w:numPr>
          <w:ilvl w:val="0"/>
          <w:numId w:val="2"/>
        </w:numPr>
        <w:tabs>
          <w:tab w:val="left" w:pos="17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077F">
        <w:rPr>
          <w:rFonts w:ascii="Times New Roman" w:hAnsi="Times New Roman"/>
        </w:rPr>
        <w:t xml:space="preserve">Место и перспективы профессионального направления в современной экономике региона, страны, мира. </w:t>
      </w:r>
      <w:proofErr w:type="gramStart"/>
      <w:r w:rsidRPr="004C77AF">
        <w:rPr>
          <w:rFonts w:ascii="Times New Roman" w:hAnsi="Times New Roman"/>
          <w:sz w:val="24"/>
          <w:szCs w:val="24"/>
        </w:rPr>
        <w:t>Место и перспективы профессиональной деятельности креативных менеджеров: системы управления государственными учреждениями и негосударственными организациями, общественными объединениями социально культурной сферы; управление процессами менеджмента и маркетинга социально-культурной деятельности, рекреационных объектов и индустрии досуга; координация процессов творческо-производственной деятельности учреждений и организаций культуры; организация процессов художественного руководства деятельностью учреждений культуры, образования, организации работы с молодежью, социальной защиты населения;</w:t>
      </w:r>
      <w:proofErr w:type="gramEnd"/>
      <w:r w:rsidRPr="004C77AF">
        <w:rPr>
          <w:rFonts w:ascii="Times New Roman" w:hAnsi="Times New Roman"/>
          <w:sz w:val="24"/>
          <w:szCs w:val="24"/>
        </w:rPr>
        <w:t xml:space="preserve"> организация процессов </w:t>
      </w:r>
      <w:proofErr w:type="spellStart"/>
      <w:r w:rsidRPr="004C77AF">
        <w:rPr>
          <w:rFonts w:ascii="Times New Roman" w:hAnsi="Times New Roman"/>
          <w:sz w:val="24"/>
          <w:szCs w:val="24"/>
        </w:rPr>
        <w:t>продюсирования</w:t>
      </w:r>
      <w:proofErr w:type="spellEnd"/>
      <w:r w:rsidRPr="004C77AF">
        <w:rPr>
          <w:rFonts w:ascii="Times New Roman" w:hAnsi="Times New Roman"/>
          <w:sz w:val="24"/>
          <w:szCs w:val="24"/>
        </w:rPr>
        <w:t xml:space="preserve"> и постановки культурно-досуговых программ и социально-культурных проектов с применением художественно-образных, выразительных средств; технологии социально-культурного творчества и культурно-просветительной деятельности; процессы организации социально-культурной деятельности молодежи; социально-культурное проектирование программ дополнительного образования, социальной профилактики, социально-культурной реабилитации, анимации.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Необходимые навыки и знания для овладения профессией: разработка и реализация проектов, системное и критическое мышление, командная работа и лидерство, коммуникативные навыки, самоорганизация и саморазвитие (в том числе </w:t>
      </w:r>
      <w:proofErr w:type="spellStart"/>
      <w:r w:rsidRPr="004C77AF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4C77AF">
        <w:rPr>
          <w:rFonts w:ascii="Times New Roman" w:hAnsi="Times New Roman"/>
          <w:sz w:val="24"/>
          <w:szCs w:val="24"/>
        </w:rPr>
        <w:t>).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lastRenderedPageBreak/>
        <w:t xml:space="preserve">Работа в креативной индустрии и в сфере культуры, вариативность решаемых задач, постоянные обмен опытом и эффективными практиками в сферах </w:t>
      </w:r>
      <w:proofErr w:type="spellStart"/>
      <w:r w:rsidRPr="004C77AF">
        <w:rPr>
          <w:rFonts w:ascii="Times New Roman" w:hAnsi="Times New Roman"/>
          <w:sz w:val="24"/>
          <w:szCs w:val="24"/>
        </w:rPr>
        <w:t>продюсирования</w:t>
      </w:r>
      <w:proofErr w:type="spellEnd"/>
      <w:r w:rsidRPr="004C77AF">
        <w:rPr>
          <w:rFonts w:ascii="Times New Roman" w:hAnsi="Times New Roman"/>
          <w:sz w:val="24"/>
          <w:szCs w:val="24"/>
        </w:rPr>
        <w:t xml:space="preserve"> и организации культурно-досуговой деятельности.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Решение реальных кейсов, составление креативной карты и финансового плана проекта, а также практика переговорных процессов являются основными направлениями профессиональной деятельности креативного менеджера.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Постановка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4C77AF">
        <w:rPr>
          <w:rFonts w:ascii="Times New Roman" w:hAnsi="Times New Roman"/>
          <w:b/>
          <w:bCs/>
          <w:sz w:val="24"/>
          <w:szCs w:val="24"/>
        </w:rPr>
        <w:t>5 мин)</w:t>
      </w:r>
    </w:p>
    <w:p w:rsidR="0026077F" w:rsidRPr="004C77AF" w:rsidRDefault="0026077F" w:rsidP="0026077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Цель – приобретение конкретных профессиональных навыков и знаний в области креативного менеджмента.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Задачи: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ознакомить участников с профессиональной деятельностью креативного менеджера, с конкретными местами будущей работы и их спецификой;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сформировать целостное представление о проектной деятельности;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способствовать развитию навыков командной работы, проектного мышления и коммуникации;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дать представления о профессиональной деятельности креативного менеджера в рамках социокультурного пространства (органы государственного и муниципального управления, бизнес-сообщество, средства массовой информации, учреждения культуры и другие);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сформулировать рекомендации по вхождению в профессию креативного менеджера и построению карьерной траектории;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провести рефлексию среди участников.</w:t>
      </w:r>
    </w:p>
    <w:p w:rsidR="0026077F" w:rsidRPr="004C77AF" w:rsidRDefault="0026077F" w:rsidP="0026077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Итоговые результаты профессиональной пробы: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расширяется представление о профессиональной деятельности креативного менеджера;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углубляются представления о проектной деятельности;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развиваются навыки командной работы, проектного мышления и коммуникации;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дается социальное представление о взаимодействии с различными субъектами социальных отношений;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даются рекомендации по вхождению в профессию креативного менеджера и карьерной траектории.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Выполнение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4C77AF">
        <w:rPr>
          <w:rFonts w:ascii="Times New Roman" w:hAnsi="Times New Roman"/>
          <w:b/>
          <w:bCs/>
          <w:sz w:val="24"/>
          <w:szCs w:val="24"/>
        </w:rPr>
        <w:t>55 мин)</w:t>
      </w:r>
    </w:p>
    <w:p w:rsidR="0026077F" w:rsidRPr="004C77AF" w:rsidRDefault="0026077F" w:rsidP="0026077F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C77AF">
        <w:rPr>
          <w:rFonts w:ascii="Times New Roman" w:hAnsi="Times New Roman"/>
          <w:sz w:val="24"/>
          <w:szCs w:val="24"/>
        </w:rPr>
        <w:t xml:space="preserve">Участников профессиональной пробы делят на 2-3 команды по 3-4 человека случайным образом. За каждой командой участников закрепляется наставник, основой задачей которого является сопровождение и оказание консультативной помощи в решении кейса. В дальнейшем участники профессиональной пробы получают представление о специфики проектной деятельности и знакомятся с конкретным проектом, на основании которого был составлен </w:t>
      </w:r>
      <w:proofErr w:type="spellStart"/>
      <w:r w:rsidRPr="004C77AF">
        <w:rPr>
          <w:rFonts w:ascii="Times New Roman" w:hAnsi="Times New Roman"/>
          <w:sz w:val="24"/>
          <w:szCs w:val="24"/>
        </w:rPr>
        <w:t>практикоориентированный</w:t>
      </w:r>
      <w:proofErr w:type="spellEnd"/>
      <w:r w:rsidRPr="004C77AF">
        <w:rPr>
          <w:rFonts w:ascii="Times New Roman" w:hAnsi="Times New Roman"/>
          <w:sz w:val="24"/>
          <w:szCs w:val="24"/>
        </w:rPr>
        <w:t xml:space="preserve"> кейс из сферы креативного менеджмента с заданиями. Участники, получив конкретный кейс, разрабатывают план действия для выполнения поставленных задач. Далее участники проводят 4 переговорные кампании с разными социальными агентами (органы государственной власти, бизнес-сообщество, средства массовой информации и учреждение культуры), решая поставленные задачи кейса. По окончанию переговорных кампаний участники собираются для разъяснения по основным ошибкам при решении кейса, получают рекомендации от наставников по вхождению в профессию креативного менеджера и построению карьерной траектории.</w:t>
      </w:r>
    </w:p>
    <w:p w:rsidR="0026077F" w:rsidRPr="004C77AF" w:rsidRDefault="0026077F" w:rsidP="0026077F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Рекомендации для наставника по организации процесса выполнения задания: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выдать кейс с техническим заданием и отслеживать качественное заполнение карточки задания на всех этапах переговорного процесса;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отслеживать четкость соблюдения временных рамок;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критически подходить к идеям, предложенными участниками;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lastRenderedPageBreak/>
        <w:t>- фиксировать ошибки при выполнении заданий кейса;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выявлять личностные особенности и готовность участника к освоению профессии креативного менеджера;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сформулировать рекомендации для каждого участника по построению индивидуальной карьерной траектории на ос</w:t>
      </w:r>
      <w:r>
        <w:rPr>
          <w:rFonts w:ascii="Times New Roman" w:hAnsi="Times New Roman"/>
          <w:sz w:val="24"/>
          <w:szCs w:val="24"/>
        </w:rPr>
        <w:t>новании личностных особенностей;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участников с ОВЗ необходимо предоставить возможность ознакомиться с кейсом в других форматах (аудио, видео, язык жестов, письменный формат);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профессиональной пробы будут привлечены специалисты кафедры «социальной работы» Института социальных наук ФГБОУ ВО «ИГУ» для организации работы с лицами ОВЗ и лицами из нозологической группы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41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Контроль, оценка и рефле</w:t>
      </w:r>
      <w:r>
        <w:rPr>
          <w:rFonts w:ascii="Times New Roman" w:hAnsi="Times New Roman"/>
          <w:b/>
          <w:bCs/>
          <w:sz w:val="24"/>
          <w:szCs w:val="24"/>
        </w:rPr>
        <w:t>ксия (</w:t>
      </w:r>
      <w:r w:rsidRPr="004C77AF">
        <w:rPr>
          <w:rFonts w:ascii="Times New Roman" w:hAnsi="Times New Roman"/>
          <w:b/>
          <w:bCs/>
          <w:sz w:val="24"/>
          <w:szCs w:val="24"/>
        </w:rPr>
        <w:t>20 мин)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Критерии успешного выполнения задания: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выполнение заданий кейса с соблюдением принципов рациональности, адекватности и жизнеспособности;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достижение максимальных показателей кейса;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соблюдение временных ограничений.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фиксировать выполнение поставленных задач в специальном бланке;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разработать групповые и индивидуальные рекомендации участникам;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оценка происходит по критериям достижения максимальных показателей кейса.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Вопросы для рефлексии учащихся: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Что вы узнали о профессии креативный менеджер?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возникли сложности в процессе решения кейса?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навыки были улучшены в процессе кейса?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комментарии по выполнению кейса можно дать?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Выбрали ли Вы профессию креативного менеджера в качестве своей будущей профессии?</w:t>
      </w:r>
    </w:p>
    <w:p w:rsidR="0026077F" w:rsidRDefault="0026077F" w:rsidP="0026077F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:rsidR="0026077F" w:rsidRPr="0026077F" w:rsidRDefault="0026077F" w:rsidP="0026077F">
      <w:pPr>
        <w:ind w:firstLine="709"/>
        <w:jc w:val="center"/>
        <w:rPr>
          <w:rStyle w:val="20"/>
          <w:i/>
          <w:sz w:val="24"/>
          <w:szCs w:val="24"/>
        </w:rPr>
      </w:pPr>
    </w:p>
    <w:p w:rsidR="0026077F" w:rsidRP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6077F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Учебно-лабораторное оборудование Института социальных наук ИГУ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26077F">
        <w:rPr>
          <w:rFonts w:ascii="Times New Roman" w:eastAsiaTheme="minorEastAsia" w:hAnsi="Times New Roman"/>
          <w:b/>
          <w:sz w:val="24"/>
          <w:szCs w:val="24"/>
          <w:lang w:eastAsia="ru-RU"/>
        </w:rPr>
        <w:t>для проведения профессиональной пробы</w:t>
      </w:r>
    </w:p>
    <w:p w:rsidR="0026077F" w:rsidRPr="00B87BD0" w:rsidRDefault="0026077F" w:rsidP="002607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 социальных наук ИГУ</w:t>
      </w:r>
      <w:r w:rsidRPr="00B87BD0">
        <w:rPr>
          <w:sz w:val="24"/>
          <w:szCs w:val="24"/>
        </w:rPr>
        <w:t xml:space="preserve"> обеспечен необходимым комплектом лицензионного и свободно ра</w:t>
      </w:r>
      <w:r w:rsidRPr="00B87BD0">
        <w:rPr>
          <w:sz w:val="24"/>
          <w:szCs w:val="24"/>
        </w:rPr>
        <w:t>с</w:t>
      </w:r>
      <w:r w:rsidRPr="00B87BD0">
        <w:rPr>
          <w:sz w:val="24"/>
          <w:szCs w:val="24"/>
        </w:rPr>
        <w:t>пространяемого программного обеспечения, в том чи</w:t>
      </w:r>
      <w:r>
        <w:rPr>
          <w:sz w:val="24"/>
          <w:szCs w:val="24"/>
        </w:rPr>
        <w:t xml:space="preserve">сле отечественного производства. </w:t>
      </w:r>
      <w:r w:rsidRPr="00B87BD0">
        <w:rPr>
          <w:sz w:val="24"/>
          <w:szCs w:val="24"/>
        </w:rPr>
        <w:t>Персональные компьютеры</w:t>
      </w:r>
      <w:r>
        <w:rPr>
          <w:sz w:val="24"/>
          <w:szCs w:val="24"/>
        </w:rPr>
        <w:t>,</w:t>
      </w:r>
      <w:r w:rsidRPr="00B87BD0">
        <w:rPr>
          <w:sz w:val="24"/>
          <w:szCs w:val="24"/>
        </w:rPr>
        <w:t xml:space="preserve"> используемого на практических занятиях и для сам</w:t>
      </w:r>
      <w:r w:rsidRPr="00B87BD0">
        <w:rPr>
          <w:sz w:val="24"/>
          <w:szCs w:val="24"/>
        </w:rPr>
        <w:t>о</w:t>
      </w:r>
      <w:r w:rsidRPr="00B87BD0">
        <w:rPr>
          <w:sz w:val="24"/>
          <w:szCs w:val="24"/>
        </w:rPr>
        <w:t>стоятельной работы студентов компьютерного класса</w:t>
      </w:r>
      <w:r>
        <w:rPr>
          <w:sz w:val="24"/>
          <w:szCs w:val="24"/>
        </w:rPr>
        <w:t>,</w:t>
      </w:r>
      <w:r w:rsidRPr="00B87BD0">
        <w:rPr>
          <w:sz w:val="24"/>
          <w:szCs w:val="24"/>
        </w:rPr>
        <w:t xml:space="preserve"> полностью оснащены необходимым с</w:t>
      </w:r>
      <w:r w:rsidRPr="00B87BD0">
        <w:rPr>
          <w:sz w:val="24"/>
          <w:szCs w:val="24"/>
        </w:rPr>
        <w:t>и</w:t>
      </w:r>
      <w:r w:rsidRPr="00B87BD0">
        <w:rPr>
          <w:sz w:val="24"/>
          <w:szCs w:val="24"/>
        </w:rPr>
        <w:t>стемным и прикладным программным обеспечением:</w:t>
      </w:r>
    </w:p>
    <w:p w:rsidR="0026077F" w:rsidRPr="0026077F" w:rsidRDefault="0026077F" w:rsidP="0026077F">
      <w:pPr>
        <w:ind w:firstLine="709"/>
        <w:jc w:val="both"/>
        <w:rPr>
          <w:sz w:val="24"/>
          <w:szCs w:val="24"/>
          <w:lang w:val="en-US"/>
        </w:rPr>
      </w:pPr>
      <w:r w:rsidRPr="0026077F">
        <w:rPr>
          <w:sz w:val="24"/>
          <w:szCs w:val="24"/>
          <w:lang w:val="en-US"/>
        </w:rPr>
        <w:t xml:space="preserve">– </w:t>
      </w:r>
      <w:r w:rsidRPr="00B87BD0">
        <w:rPr>
          <w:sz w:val="24"/>
          <w:szCs w:val="24"/>
        </w:rPr>
        <w:t>ОС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Windows</w:t>
      </w:r>
      <w:r w:rsidRPr="0026077F">
        <w:rPr>
          <w:sz w:val="24"/>
          <w:szCs w:val="24"/>
          <w:lang w:val="en-US"/>
        </w:rPr>
        <w:t>-10;</w:t>
      </w:r>
    </w:p>
    <w:p w:rsidR="0026077F" w:rsidRPr="0026077F" w:rsidRDefault="0026077F" w:rsidP="0026077F">
      <w:pPr>
        <w:ind w:firstLine="709"/>
        <w:jc w:val="both"/>
        <w:rPr>
          <w:sz w:val="24"/>
          <w:szCs w:val="24"/>
          <w:lang w:val="en-US"/>
        </w:rPr>
      </w:pPr>
      <w:r w:rsidRPr="0026077F">
        <w:rPr>
          <w:sz w:val="24"/>
          <w:szCs w:val="24"/>
          <w:lang w:val="en-US"/>
        </w:rPr>
        <w:t xml:space="preserve">– </w:t>
      </w:r>
      <w:r w:rsidRPr="00B87BD0">
        <w:rPr>
          <w:sz w:val="24"/>
          <w:szCs w:val="24"/>
        </w:rPr>
        <w:t>офисный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пакет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Office</w:t>
      </w:r>
      <w:r w:rsidRPr="0026077F">
        <w:rPr>
          <w:sz w:val="24"/>
          <w:szCs w:val="24"/>
          <w:lang w:val="en-US"/>
        </w:rPr>
        <w:t xml:space="preserve"> 2013, </w:t>
      </w:r>
      <w:r w:rsidRPr="00B87BD0">
        <w:rPr>
          <w:sz w:val="24"/>
          <w:szCs w:val="24"/>
        </w:rPr>
        <w:t>включающий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в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свой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состав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Word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Excel</w:t>
      </w:r>
      <w:r w:rsidRPr="0026077F">
        <w:rPr>
          <w:sz w:val="24"/>
          <w:szCs w:val="24"/>
          <w:lang w:val="en-US"/>
        </w:rPr>
        <w:t xml:space="preserve">, 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Power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Point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Access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Publisher</w:t>
      </w:r>
      <w:r w:rsidRPr="0026077F">
        <w:rPr>
          <w:sz w:val="24"/>
          <w:szCs w:val="24"/>
          <w:lang w:val="en-US"/>
        </w:rPr>
        <w:t>;</w:t>
      </w:r>
    </w:p>
    <w:p w:rsidR="0026077F" w:rsidRPr="00B87BD0" w:rsidRDefault="0026077F" w:rsidP="0026077F">
      <w:pPr>
        <w:ind w:firstLine="709"/>
        <w:jc w:val="both"/>
        <w:rPr>
          <w:sz w:val="24"/>
          <w:szCs w:val="24"/>
        </w:rPr>
      </w:pPr>
      <w:r w:rsidRPr="00B87BD0">
        <w:rPr>
          <w:sz w:val="24"/>
          <w:szCs w:val="24"/>
        </w:rPr>
        <w:t xml:space="preserve">– браузер </w:t>
      </w:r>
      <w:r w:rsidRPr="00B87BD0">
        <w:rPr>
          <w:sz w:val="24"/>
          <w:szCs w:val="24"/>
          <w:lang w:val="en-US"/>
        </w:rPr>
        <w:t>Google</w:t>
      </w:r>
      <w:r w:rsidRPr="00B87BD0">
        <w:rPr>
          <w:sz w:val="24"/>
          <w:szCs w:val="24"/>
        </w:rPr>
        <w:t xml:space="preserve"> </w:t>
      </w:r>
      <w:r w:rsidRPr="00B87BD0">
        <w:rPr>
          <w:sz w:val="24"/>
          <w:szCs w:val="24"/>
          <w:lang w:val="en-US"/>
        </w:rPr>
        <w:t>Chrome</w:t>
      </w:r>
      <w:r w:rsidRPr="00B87BD0">
        <w:rPr>
          <w:sz w:val="24"/>
          <w:szCs w:val="24"/>
        </w:rPr>
        <w:t>.Н</w:t>
      </w:r>
    </w:p>
    <w:p w:rsidR="0026077F" w:rsidRDefault="0026077F" w:rsidP="0026077F">
      <w:pPr>
        <w:ind w:firstLine="680"/>
        <w:jc w:val="center"/>
        <w:rPr>
          <w:b/>
          <w:sz w:val="24"/>
          <w:szCs w:val="24"/>
        </w:rPr>
      </w:pPr>
      <w:r w:rsidRPr="00B87BD0">
        <w:rPr>
          <w:b/>
          <w:sz w:val="24"/>
          <w:szCs w:val="24"/>
        </w:rPr>
        <w:t>Место проведения профессиональной пробы</w:t>
      </w:r>
      <w:r>
        <w:rPr>
          <w:b/>
          <w:sz w:val="24"/>
          <w:szCs w:val="24"/>
        </w:rPr>
        <w:t xml:space="preserve"> (очной)</w:t>
      </w:r>
    </w:p>
    <w:p w:rsidR="0026077F" w:rsidRPr="00985B65" w:rsidRDefault="0026077F" w:rsidP="0026077F">
      <w:pPr>
        <w:ind w:firstLine="680"/>
        <w:jc w:val="both"/>
        <w:rPr>
          <w:i/>
          <w:sz w:val="24"/>
          <w:szCs w:val="24"/>
        </w:rPr>
      </w:pPr>
      <w:r w:rsidRPr="00985B65">
        <w:rPr>
          <w:sz w:val="24"/>
          <w:szCs w:val="24"/>
        </w:rPr>
        <w:t xml:space="preserve">664003, Иркутская область, г. Иркутск, ул. Ленина, 3, учебный корпус №3, ауд. 117 (этаж 1, помещение 64): Учебная аудитория для проведения занятий лекционного типа, занятий семинарского типа, для проведения групповых и индивидуальных консультаций, текущего контроля и промежуточной аттестации на 56 рабочих мест (54,0 </w:t>
      </w:r>
      <w:proofErr w:type="spellStart"/>
      <w:r w:rsidRPr="00985B65">
        <w:rPr>
          <w:sz w:val="24"/>
          <w:szCs w:val="24"/>
        </w:rPr>
        <w:t>кв</w:t>
      </w:r>
      <w:proofErr w:type="gramStart"/>
      <w:r w:rsidRPr="00985B65">
        <w:rPr>
          <w:sz w:val="24"/>
          <w:szCs w:val="24"/>
        </w:rPr>
        <w:t>.м</w:t>
      </w:r>
      <w:proofErr w:type="spellEnd"/>
      <w:proofErr w:type="gramEnd"/>
      <w:r w:rsidRPr="00985B65">
        <w:rPr>
          <w:sz w:val="24"/>
          <w:szCs w:val="24"/>
        </w:rPr>
        <w:t>), оборуд</w:t>
      </w:r>
      <w:r w:rsidRPr="00985B65">
        <w:rPr>
          <w:sz w:val="24"/>
          <w:szCs w:val="24"/>
        </w:rPr>
        <w:t>о</w:t>
      </w:r>
      <w:r w:rsidRPr="00985B65">
        <w:rPr>
          <w:sz w:val="24"/>
          <w:szCs w:val="24"/>
        </w:rPr>
        <w:t>ванная специализированной (учебной) мебелью (столы, скамьи, меловая доска, кафедра); оборудованием для презентации учебного материала и тематических иллюстраций, соо</w:t>
      </w:r>
      <w:r w:rsidRPr="00985B65">
        <w:rPr>
          <w:sz w:val="24"/>
          <w:szCs w:val="24"/>
        </w:rPr>
        <w:t>т</w:t>
      </w:r>
      <w:r w:rsidRPr="00985B65">
        <w:rPr>
          <w:sz w:val="24"/>
          <w:szCs w:val="24"/>
        </w:rPr>
        <w:t xml:space="preserve">ветствующих рабочей программе дисциплины: проектор </w:t>
      </w:r>
      <w:proofErr w:type="spellStart"/>
      <w:r w:rsidRPr="00985B65">
        <w:rPr>
          <w:sz w:val="24"/>
          <w:szCs w:val="24"/>
        </w:rPr>
        <w:t>Epson</w:t>
      </w:r>
      <w:proofErr w:type="spellEnd"/>
      <w:r w:rsidRPr="00985B65">
        <w:rPr>
          <w:sz w:val="24"/>
          <w:szCs w:val="24"/>
        </w:rPr>
        <w:t xml:space="preserve"> EB-X72,  экран насте</w:t>
      </w:r>
      <w:r w:rsidRPr="00985B65">
        <w:rPr>
          <w:sz w:val="24"/>
          <w:szCs w:val="24"/>
        </w:rPr>
        <w:t>н</w:t>
      </w:r>
      <w:r w:rsidRPr="00985B65">
        <w:rPr>
          <w:sz w:val="24"/>
          <w:szCs w:val="24"/>
        </w:rPr>
        <w:t xml:space="preserve">ный </w:t>
      </w:r>
      <w:proofErr w:type="spellStart"/>
      <w:r w:rsidRPr="00985B65">
        <w:rPr>
          <w:sz w:val="24"/>
          <w:szCs w:val="24"/>
        </w:rPr>
        <w:t>ScreenMedia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Economy</w:t>
      </w:r>
      <w:proofErr w:type="spellEnd"/>
      <w:r w:rsidRPr="00985B65">
        <w:rPr>
          <w:sz w:val="24"/>
          <w:szCs w:val="24"/>
        </w:rPr>
        <w:t xml:space="preserve">-P 200×200 </w:t>
      </w:r>
      <w:proofErr w:type="spellStart"/>
      <w:proofErr w:type="gramStart"/>
      <w:r w:rsidRPr="00985B65">
        <w:rPr>
          <w:sz w:val="24"/>
          <w:szCs w:val="24"/>
        </w:rPr>
        <w:t>c</w:t>
      </w:r>
      <w:proofErr w:type="gramEnd"/>
      <w:r w:rsidRPr="00985B65">
        <w:rPr>
          <w:sz w:val="24"/>
          <w:szCs w:val="24"/>
        </w:rPr>
        <w:t>м</w:t>
      </w:r>
      <w:proofErr w:type="spellEnd"/>
      <w:r w:rsidRPr="00985B65">
        <w:rPr>
          <w:sz w:val="24"/>
          <w:szCs w:val="24"/>
        </w:rPr>
        <w:t xml:space="preserve">, ноутбук 15.6"Samsung RV508, </w:t>
      </w:r>
      <w:r w:rsidRPr="00985B65">
        <w:rPr>
          <w:sz w:val="24"/>
          <w:szCs w:val="24"/>
        </w:rPr>
        <w:lastRenderedPageBreak/>
        <w:t>колонки. Пр</w:t>
      </w:r>
      <w:r w:rsidRPr="00985B65">
        <w:rPr>
          <w:sz w:val="24"/>
          <w:szCs w:val="24"/>
        </w:rPr>
        <w:t>о</w:t>
      </w:r>
      <w:r w:rsidRPr="00985B65">
        <w:rPr>
          <w:sz w:val="24"/>
          <w:szCs w:val="24"/>
        </w:rPr>
        <w:t xml:space="preserve">граммное обеспечение: программа, обеспечивающая воспроизведение видео VLC </w:t>
      </w:r>
      <w:proofErr w:type="spellStart"/>
      <w:r w:rsidRPr="00985B65">
        <w:rPr>
          <w:sz w:val="24"/>
          <w:szCs w:val="24"/>
        </w:rPr>
        <w:t>Player</w:t>
      </w:r>
      <w:proofErr w:type="spellEnd"/>
      <w:r w:rsidRPr="00985B65">
        <w:rPr>
          <w:sz w:val="24"/>
          <w:szCs w:val="24"/>
        </w:rPr>
        <w:t>; программа для создания и демонстрации презентаций, иллюстраций и других учебных м</w:t>
      </w:r>
      <w:r w:rsidRPr="00985B65">
        <w:rPr>
          <w:sz w:val="24"/>
          <w:szCs w:val="24"/>
        </w:rPr>
        <w:t>а</w:t>
      </w:r>
      <w:r w:rsidRPr="00985B65">
        <w:rPr>
          <w:sz w:val="24"/>
          <w:szCs w:val="24"/>
        </w:rPr>
        <w:t xml:space="preserve">териалов: MS </w:t>
      </w:r>
      <w:proofErr w:type="spellStart"/>
      <w:r w:rsidRPr="00985B65">
        <w:rPr>
          <w:sz w:val="24"/>
          <w:szCs w:val="24"/>
        </w:rPr>
        <w:t>PowerPoint</w:t>
      </w:r>
      <w:proofErr w:type="spellEnd"/>
      <w:r w:rsidRPr="00985B65">
        <w:rPr>
          <w:sz w:val="24"/>
          <w:szCs w:val="24"/>
        </w:rPr>
        <w:t>.</w:t>
      </w:r>
      <w:r w:rsidRPr="00985B65">
        <w:rPr>
          <w:i/>
          <w:sz w:val="24"/>
          <w:szCs w:val="24"/>
        </w:rPr>
        <w:t xml:space="preserve"> </w:t>
      </w:r>
    </w:p>
    <w:p w:rsidR="0026077F" w:rsidRDefault="0026077F" w:rsidP="0026077F">
      <w:pPr>
        <w:ind w:firstLine="680"/>
        <w:jc w:val="both"/>
        <w:rPr>
          <w:sz w:val="24"/>
          <w:szCs w:val="24"/>
        </w:rPr>
      </w:pPr>
    </w:p>
    <w:p w:rsidR="0026077F" w:rsidRPr="008D05DB" w:rsidRDefault="0026077F" w:rsidP="0026077F">
      <w:pPr>
        <w:ind w:firstLine="709"/>
        <w:jc w:val="center"/>
        <w:rPr>
          <w:b/>
          <w:sz w:val="24"/>
          <w:szCs w:val="24"/>
        </w:rPr>
      </w:pPr>
      <w:r w:rsidRPr="008D05DB">
        <w:rPr>
          <w:b/>
          <w:sz w:val="24"/>
          <w:szCs w:val="24"/>
        </w:rPr>
        <w:t>Онла</w:t>
      </w:r>
      <w:r>
        <w:rPr>
          <w:b/>
          <w:sz w:val="24"/>
          <w:szCs w:val="24"/>
        </w:rPr>
        <w:t>й</w:t>
      </w:r>
      <w:r w:rsidRPr="008D05DB">
        <w:rPr>
          <w:b/>
          <w:sz w:val="24"/>
          <w:szCs w:val="24"/>
        </w:rPr>
        <w:t>н проведение профессиональной пробы</w:t>
      </w:r>
    </w:p>
    <w:p w:rsidR="0026077F" w:rsidRDefault="0026077F" w:rsidP="002607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Профессиональная проба возможна для проведения в онлайн-формате.</w:t>
      </w:r>
    </w:p>
    <w:p w:rsidR="0026077F" w:rsidRDefault="0026077F" w:rsidP="0026077F">
      <w:pPr>
        <w:ind w:firstLine="680"/>
        <w:jc w:val="both"/>
        <w:rPr>
          <w:sz w:val="24"/>
          <w:szCs w:val="24"/>
        </w:rPr>
      </w:pPr>
      <w:proofErr w:type="gramStart"/>
      <w:r w:rsidRPr="00985B65">
        <w:rPr>
          <w:sz w:val="24"/>
          <w:szCs w:val="24"/>
        </w:rPr>
        <w:t>664003, Иркутская область, г. Иркутск, ул. Ленина, 3, учебный корпус №3, ауд. 210 (этаж 2, помещение 25): компьютерный класс (учебная аудитория) для групповых и инд</w:t>
      </w:r>
      <w:r w:rsidRPr="00985B65">
        <w:rPr>
          <w:sz w:val="24"/>
          <w:szCs w:val="24"/>
        </w:rPr>
        <w:t>и</w:t>
      </w:r>
      <w:r w:rsidRPr="00985B65">
        <w:rPr>
          <w:sz w:val="24"/>
          <w:szCs w:val="24"/>
        </w:rPr>
        <w:t>видуальных консультаций, для проведения курсового проектирования (выполнения ку</w:t>
      </w:r>
      <w:r w:rsidRPr="00985B65">
        <w:rPr>
          <w:sz w:val="24"/>
          <w:szCs w:val="24"/>
        </w:rPr>
        <w:t>р</w:t>
      </w:r>
      <w:r w:rsidRPr="00985B65">
        <w:rPr>
          <w:sz w:val="24"/>
          <w:szCs w:val="24"/>
        </w:rPr>
        <w:t>совых работ), для самостоятельной работы студентов на 17 рабочих мест, оборудованная спец</w:t>
      </w:r>
      <w:r w:rsidRPr="00985B65">
        <w:rPr>
          <w:sz w:val="24"/>
          <w:szCs w:val="24"/>
        </w:rPr>
        <w:t>и</w:t>
      </w:r>
      <w:r w:rsidRPr="00985B65">
        <w:rPr>
          <w:sz w:val="24"/>
          <w:szCs w:val="24"/>
        </w:rPr>
        <w:t xml:space="preserve">ализированной (учебной) мебелью (компьютерные столы, стулья, переносная доска), 17-ю персональными компьютерами (системный блок </w:t>
      </w:r>
      <w:proofErr w:type="spellStart"/>
      <w:r w:rsidRPr="00985B65">
        <w:rPr>
          <w:sz w:val="24"/>
          <w:szCs w:val="24"/>
        </w:rPr>
        <w:t>Intel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Original</w:t>
      </w:r>
      <w:proofErr w:type="spellEnd"/>
      <w:r w:rsidRPr="00985B65">
        <w:rPr>
          <w:sz w:val="24"/>
          <w:szCs w:val="24"/>
        </w:rPr>
        <w:t xml:space="preserve"> LGA775 </w:t>
      </w:r>
      <w:proofErr w:type="spellStart"/>
      <w:r w:rsidRPr="00985B65">
        <w:rPr>
          <w:sz w:val="24"/>
          <w:szCs w:val="24"/>
        </w:rPr>
        <w:t>Celeron</w:t>
      </w:r>
      <w:proofErr w:type="spellEnd"/>
      <w:r w:rsidRPr="00985B65">
        <w:rPr>
          <w:sz w:val="24"/>
          <w:szCs w:val="24"/>
        </w:rPr>
        <w:t xml:space="preserve"> E3300</w:t>
      </w:r>
      <w:proofErr w:type="gramEnd"/>
      <w:r w:rsidRPr="00985B65">
        <w:rPr>
          <w:sz w:val="24"/>
          <w:szCs w:val="24"/>
        </w:rPr>
        <w:t xml:space="preserve"> – </w:t>
      </w:r>
      <w:proofErr w:type="gramStart"/>
      <w:r w:rsidRPr="00985B65">
        <w:rPr>
          <w:sz w:val="24"/>
          <w:szCs w:val="24"/>
        </w:rPr>
        <w:t xml:space="preserve">7 шт., системный блок </w:t>
      </w:r>
      <w:proofErr w:type="spellStart"/>
      <w:r w:rsidRPr="00985B65">
        <w:rPr>
          <w:sz w:val="24"/>
          <w:szCs w:val="24"/>
        </w:rPr>
        <w:t>Intel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Core</w:t>
      </w:r>
      <w:proofErr w:type="spellEnd"/>
      <w:r w:rsidRPr="00985B65">
        <w:rPr>
          <w:sz w:val="24"/>
          <w:szCs w:val="24"/>
        </w:rPr>
        <w:t xml:space="preserve"> i3-2120 – 10 шт., монитор 17"Samsyng 743N </w:t>
      </w:r>
      <w:proofErr w:type="spellStart"/>
      <w:r w:rsidRPr="00985B65">
        <w:rPr>
          <w:sz w:val="24"/>
          <w:szCs w:val="24"/>
        </w:rPr>
        <w:t>Silver</w:t>
      </w:r>
      <w:proofErr w:type="spellEnd"/>
      <w:r w:rsidRPr="00985B65">
        <w:rPr>
          <w:sz w:val="24"/>
          <w:szCs w:val="24"/>
        </w:rPr>
        <w:t xml:space="preserve"> 5ms – 2 шт., монитор LG </w:t>
      </w:r>
      <w:proofErr w:type="spellStart"/>
      <w:r w:rsidRPr="00985B65">
        <w:rPr>
          <w:sz w:val="24"/>
          <w:szCs w:val="24"/>
        </w:rPr>
        <w:t>Flatron</w:t>
      </w:r>
      <w:proofErr w:type="spellEnd"/>
      <w:r w:rsidRPr="00985B65">
        <w:rPr>
          <w:sz w:val="24"/>
          <w:szCs w:val="24"/>
        </w:rPr>
        <w:t xml:space="preserve"> W1942S, монитор LG FLATRON E2242 – 10 шт., монитор TFT 17 </w:t>
      </w:r>
      <w:proofErr w:type="spellStart"/>
      <w:r w:rsidRPr="00985B65">
        <w:rPr>
          <w:sz w:val="24"/>
          <w:szCs w:val="24"/>
        </w:rPr>
        <w:t>Samsung</w:t>
      </w:r>
      <w:proofErr w:type="spellEnd"/>
      <w:r w:rsidRPr="00985B65">
        <w:rPr>
          <w:sz w:val="24"/>
          <w:szCs w:val="24"/>
        </w:rPr>
        <w:t xml:space="preserve"> 710N – 4 шт.) с неограниченным подключением к сети Интернет и обеспеч</w:t>
      </w:r>
      <w:r w:rsidRPr="00985B65">
        <w:rPr>
          <w:sz w:val="24"/>
          <w:szCs w:val="24"/>
        </w:rPr>
        <w:t>е</w:t>
      </w:r>
      <w:r w:rsidRPr="00985B65">
        <w:rPr>
          <w:sz w:val="24"/>
          <w:szCs w:val="24"/>
        </w:rPr>
        <w:t>нием доступа в электронную информационно-образовательную среду организации, мультим</w:t>
      </w:r>
      <w:r w:rsidRPr="00985B65">
        <w:rPr>
          <w:sz w:val="24"/>
          <w:szCs w:val="24"/>
        </w:rPr>
        <w:t>е</w:t>
      </w:r>
      <w:r w:rsidRPr="00985B65">
        <w:rPr>
          <w:sz w:val="24"/>
          <w:szCs w:val="24"/>
        </w:rPr>
        <w:t>дийным проектором, колонками.</w:t>
      </w:r>
      <w:proofErr w:type="gramEnd"/>
      <w:r>
        <w:rPr>
          <w:sz w:val="24"/>
          <w:szCs w:val="24"/>
        </w:rPr>
        <w:t xml:space="preserve"> Данное место проведение профессиональной пробы предназначено для наставников, место участников – любое место с наличие технического оборудования с выходом в телекоммуникационную сеть Интернет, веб-камера и микрофон.</w:t>
      </w:r>
    </w:p>
    <w:p w:rsidR="0026077F" w:rsidRPr="00F15333" w:rsidRDefault="0026077F" w:rsidP="0026077F">
      <w:pPr>
        <w:ind w:firstLine="680"/>
        <w:jc w:val="both"/>
        <w:rPr>
          <w:sz w:val="12"/>
          <w:szCs w:val="12"/>
        </w:rPr>
      </w:pPr>
    </w:p>
    <w:tbl>
      <w:tblPr>
        <w:tblW w:w="4952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487"/>
        <w:gridCol w:w="2081"/>
      </w:tblGrid>
      <w:tr w:rsidR="0026077F" w:rsidTr="008E4126">
        <w:trPr>
          <w:trHeight w:val="693"/>
          <w:jc w:val="center"/>
        </w:trPr>
        <w:tc>
          <w:tcPr>
            <w:tcW w:w="1268" w:type="pct"/>
            <w:shd w:val="clear" w:color="auto" w:fill="F1F1F1"/>
            <w:vAlign w:val="center"/>
          </w:tcPr>
          <w:p w:rsidR="0026077F" w:rsidRPr="00F15333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bookmarkStart w:id="2" w:name="_Hlk13065239"/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группу/</w:t>
            </w:r>
          </w:p>
          <w:p w:rsidR="0026077F" w:rsidRDefault="0026077F" w:rsidP="008E41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 1 чел.</w:t>
            </w:r>
          </w:p>
        </w:tc>
      </w:tr>
      <w:tr w:rsidR="0026077F" w:rsidTr="008E4126">
        <w:trPr>
          <w:trHeight w:val="622"/>
          <w:jc w:val="center"/>
        </w:trPr>
        <w:tc>
          <w:tcPr>
            <w:tcW w:w="1268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  <w:lang w:val="en-US"/>
              </w:rPr>
            </w:pPr>
            <w:r w:rsidRPr="00985B65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841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 w:rsidRPr="00985B65">
              <w:rPr>
                <w:sz w:val="24"/>
                <w:szCs w:val="24"/>
              </w:rPr>
              <w:t>Компьютеры</w:t>
            </w:r>
          </w:p>
        </w:tc>
        <w:tc>
          <w:tcPr>
            <w:tcW w:w="788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3" w:type="pct"/>
            <w:vAlign w:val="center"/>
          </w:tcPr>
          <w:p w:rsidR="0026077F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компьютер</w:t>
            </w:r>
          </w:p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человека</w:t>
            </w:r>
          </w:p>
        </w:tc>
      </w:tr>
      <w:bookmarkEnd w:id="2"/>
    </w:tbl>
    <w:p w:rsidR="0026077F" w:rsidRPr="00F15333" w:rsidRDefault="0026077F" w:rsidP="0026077F">
      <w:pPr>
        <w:jc w:val="both"/>
        <w:rPr>
          <w:sz w:val="12"/>
          <w:szCs w:val="12"/>
        </w:rPr>
      </w:pPr>
    </w:p>
    <w:p w:rsidR="0026077F" w:rsidRPr="004C77AF" w:rsidRDefault="0026077F" w:rsidP="0026077F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:rsidR="0026077F" w:rsidRDefault="0026077F" w:rsidP="0026077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 – кейс с заданиями.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C77AF">
        <w:rPr>
          <w:rFonts w:ascii="Times New Roman" w:hAnsi="Times New Roman"/>
          <w:sz w:val="24"/>
          <w:szCs w:val="24"/>
          <w:u w:val="single"/>
        </w:rPr>
        <w:t>Кейс: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В бюджете регионального центра области </w:t>
      </w:r>
      <w:r w:rsidRPr="004C77AF">
        <w:rPr>
          <w:rFonts w:ascii="Times New Roman" w:hAnsi="Times New Roman"/>
          <w:sz w:val="24"/>
          <w:szCs w:val="24"/>
          <w:lang w:val="en-US"/>
        </w:rPr>
        <w:t>N</w:t>
      </w:r>
      <w:r w:rsidRPr="004C77AF">
        <w:rPr>
          <w:rFonts w:ascii="Times New Roman" w:hAnsi="Times New Roman"/>
          <w:sz w:val="24"/>
          <w:szCs w:val="24"/>
        </w:rPr>
        <w:t xml:space="preserve"> в 2022 году заложено 50 000 рублей на проведение фестиваля «Молодежные практики». В связи с этим региональное правительство решило провести конкурс идей проведения данного фестиваля. Ваша инициативная группа решила принять участие в данном конкурсе. Однако, для участия в данном конкурсе необходимо: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презентовать Вашу идею фестиваля и получить разрешение органов государственной власти на участие в конкурсе идей;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продумать рекламную кампанию фестиваля, презентовать ее средствам массовой информации, получить максимальную скидку на рекламу;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-  привлечь дополнительные инвестиции в процессе переговоров с </w:t>
      </w:r>
      <w:proofErr w:type="gramStart"/>
      <w:r w:rsidRPr="004C77AF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4C77AF">
        <w:rPr>
          <w:rFonts w:ascii="Times New Roman" w:hAnsi="Times New Roman"/>
          <w:sz w:val="24"/>
          <w:szCs w:val="24"/>
        </w:rPr>
        <w:t xml:space="preserve"> региона;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заключить соглашение на взаимовыгодных условиях с учреждением культуры для предоставления места проведения фестиваля;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минимизировать расходы и максимизировать доходы на каждом переговорном этапе;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привлечь максимальное количество человек для участия в фестивале.</w:t>
      </w:r>
    </w:p>
    <w:p w:rsidR="0026077F" w:rsidRDefault="0026077F" w:rsidP="0026077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7E0BBB" w:rsidRDefault="007E0BBB" w:rsidP="0026077F">
      <w:pPr>
        <w:pStyle w:val="a5"/>
        <w:widowControl w:val="0"/>
        <w:tabs>
          <w:tab w:val="left" w:pos="15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</w:pPr>
    </w:p>
    <w:sectPr w:rsidR="007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1907" w:hanging="514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2794" w:hanging="514"/>
      </w:pPr>
    </w:lvl>
    <w:lvl w:ilvl="2">
      <w:numFmt w:val="bullet"/>
      <w:lvlText w:val="•"/>
      <w:lvlJc w:val="left"/>
      <w:pPr>
        <w:ind w:left="3688" w:hanging="514"/>
      </w:pPr>
    </w:lvl>
    <w:lvl w:ilvl="3">
      <w:numFmt w:val="bullet"/>
      <w:lvlText w:val="•"/>
      <w:lvlJc w:val="left"/>
      <w:pPr>
        <w:ind w:left="4583" w:hanging="514"/>
      </w:pPr>
    </w:lvl>
    <w:lvl w:ilvl="4">
      <w:numFmt w:val="bullet"/>
      <w:lvlText w:val="•"/>
      <w:lvlJc w:val="left"/>
      <w:pPr>
        <w:ind w:left="5477" w:hanging="514"/>
      </w:pPr>
    </w:lvl>
    <w:lvl w:ilvl="5">
      <w:numFmt w:val="bullet"/>
      <w:lvlText w:val="•"/>
      <w:lvlJc w:val="left"/>
      <w:pPr>
        <w:ind w:left="6372" w:hanging="514"/>
      </w:pPr>
    </w:lvl>
    <w:lvl w:ilvl="6">
      <w:numFmt w:val="bullet"/>
      <w:lvlText w:val="•"/>
      <w:lvlJc w:val="left"/>
      <w:pPr>
        <w:ind w:left="7266" w:hanging="514"/>
      </w:pPr>
    </w:lvl>
    <w:lvl w:ilvl="7">
      <w:numFmt w:val="bullet"/>
      <w:lvlText w:val="•"/>
      <w:lvlJc w:val="left"/>
      <w:pPr>
        <w:ind w:left="8160" w:hanging="514"/>
      </w:pPr>
    </w:lvl>
    <w:lvl w:ilvl="8">
      <w:numFmt w:val="bullet"/>
      <w:lvlText w:val="•"/>
      <w:lvlJc w:val="left"/>
      <w:pPr>
        <w:ind w:left="9055" w:hanging="514"/>
      </w:pPr>
    </w:lvl>
  </w:abstractNum>
  <w:abstractNum w:abstractNumId="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60" w:hanging="41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8" w:hanging="413"/>
      </w:pPr>
    </w:lvl>
    <w:lvl w:ilvl="2">
      <w:numFmt w:val="bullet"/>
      <w:lvlText w:val="•"/>
      <w:lvlJc w:val="left"/>
      <w:pPr>
        <w:ind w:left="2776" w:hanging="413"/>
      </w:pPr>
    </w:lvl>
    <w:lvl w:ilvl="3">
      <w:numFmt w:val="bullet"/>
      <w:lvlText w:val="•"/>
      <w:lvlJc w:val="left"/>
      <w:pPr>
        <w:ind w:left="3785" w:hanging="413"/>
      </w:pPr>
    </w:lvl>
    <w:lvl w:ilvl="4">
      <w:numFmt w:val="bullet"/>
      <w:lvlText w:val="•"/>
      <w:lvlJc w:val="left"/>
      <w:pPr>
        <w:ind w:left="4793" w:hanging="413"/>
      </w:pPr>
    </w:lvl>
    <w:lvl w:ilvl="5">
      <w:numFmt w:val="bullet"/>
      <w:lvlText w:val="•"/>
      <w:lvlJc w:val="left"/>
      <w:pPr>
        <w:ind w:left="5802" w:hanging="413"/>
      </w:pPr>
    </w:lvl>
    <w:lvl w:ilvl="6">
      <w:numFmt w:val="bullet"/>
      <w:lvlText w:val="•"/>
      <w:lvlJc w:val="left"/>
      <w:pPr>
        <w:ind w:left="6810" w:hanging="413"/>
      </w:pPr>
    </w:lvl>
    <w:lvl w:ilvl="7">
      <w:numFmt w:val="bullet"/>
      <w:lvlText w:val="•"/>
      <w:lvlJc w:val="left"/>
      <w:pPr>
        <w:ind w:left="7818" w:hanging="413"/>
      </w:pPr>
    </w:lvl>
    <w:lvl w:ilvl="8">
      <w:numFmt w:val="bullet"/>
      <w:lvlText w:val="•"/>
      <w:lvlJc w:val="left"/>
      <w:pPr>
        <w:ind w:left="8827" w:hanging="413"/>
      </w:pPr>
    </w:lvl>
  </w:abstractNum>
  <w:abstractNum w:abstractNumId="3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4">
    <w:nsid w:val="2B5C207B"/>
    <w:multiLevelType w:val="multilevel"/>
    <w:tmpl w:val="4D6A2D1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6">
    <w:nsid w:val="6FEA308D"/>
    <w:multiLevelType w:val="multilevel"/>
    <w:tmpl w:val="C0EA7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F"/>
    <w:rsid w:val="0026077F"/>
    <w:rsid w:val="007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6077F"/>
    <w:pPr>
      <w:spacing w:before="71"/>
      <w:ind w:left="1907" w:hanging="4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077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607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7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6077F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07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26077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6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6077F"/>
    <w:pPr>
      <w:spacing w:before="71"/>
      <w:ind w:left="1907" w:hanging="4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077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607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7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6077F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07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26077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6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2022-09-18T23:22:00Z</dcterms:created>
  <dcterms:modified xsi:type="dcterms:W3CDTF">2022-09-18T23:40:00Z</dcterms:modified>
</cp:coreProperties>
</file>